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9463" w14:textId="77777777" w:rsidR="006C54BE" w:rsidRPr="006C54BE" w:rsidRDefault="006C54BE" w:rsidP="006C54BE">
      <w:pPr>
        <w:spacing w:after="0" w:line="240" w:lineRule="auto"/>
        <w:jc w:val="center"/>
        <w:rPr>
          <w:b/>
          <w:bCs/>
        </w:rPr>
      </w:pPr>
      <w:r w:rsidRPr="006C54BE">
        <w:rPr>
          <w:b/>
          <w:bCs/>
        </w:rPr>
        <w:t>М</w:t>
      </w:r>
      <w:r w:rsidRPr="006C54BE">
        <w:rPr>
          <w:b/>
          <w:bCs/>
        </w:rPr>
        <w:t xml:space="preserve">етодические рекомендации </w:t>
      </w:r>
    </w:p>
    <w:p w14:paraId="1FAABC76" w14:textId="2C6D01C1" w:rsidR="006C54BE" w:rsidRDefault="006C54BE" w:rsidP="006C54BE">
      <w:pPr>
        <w:spacing w:after="0" w:line="240" w:lineRule="auto"/>
        <w:jc w:val="center"/>
        <w:rPr>
          <w:b/>
          <w:bCs/>
        </w:rPr>
      </w:pPr>
      <w:r w:rsidRPr="006C54BE">
        <w:rPr>
          <w:b/>
          <w:bCs/>
        </w:rPr>
        <w:t>по выполнению Самостоятельной работы обучающегося (СРО) по курсу «Биостатистика и эпидемиология»</w:t>
      </w:r>
    </w:p>
    <w:p w14:paraId="42B5ECF0" w14:textId="77777777" w:rsidR="006C54BE" w:rsidRDefault="006C54BE" w:rsidP="006C54BE">
      <w:pPr>
        <w:spacing w:after="0" w:line="240" w:lineRule="auto"/>
        <w:jc w:val="center"/>
        <w:rPr>
          <w:b/>
          <w:bCs/>
        </w:rPr>
      </w:pPr>
    </w:p>
    <w:p w14:paraId="01157DDF" w14:textId="77777777" w:rsidR="006C54BE" w:rsidRPr="006C54BE" w:rsidRDefault="006C54BE" w:rsidP="006C54BE">
      <w:pPr>
        <w:spacing w:after="0" w:line="240" w:lineRule="auto"/>
        <w:jc w:val="center"/>
        <w:rPr>
          <w:b/>
          <w:bCs/>
        </w:rPr>
      </w:pPr>
    </w:p>
    <w:p w14:paraId="740CCB43" w14:textId="77777777" w:rsidR="006C54BE" w:rsidRPr="006C54BE" w:rsidRDefault="006C54BE" w:rsidP="006C54BE">
      <w:pPr>
        <w:rPr>
          <w:b/>
          <w:bCs/>
        </w:rPr>
      </w:pPr>
      <w:r w:rsidRPr="006C54BE">
        <w:rPr>
          <w:b/>
          <w:bCs/>
        </w:rPr>
        <w:t>1. Тематический план заданий СРО</w:t>
      </w:r>
    </w:p>
    <w:p w14:paraId="29DEC5B9" w14:textId="77777777" w:rsidR="006C54BE" w:rsidRPr="006C54BE" w:rsidRDefault="006C54BE" w:rsidP="006C54BE">
      <w:r w:rsidRPr="006C54BE">
        <w:t>Задания обычно разделены на два блока: основы статистического анализа и методы эпидемиологических исследований. 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6843"/>
        <w:gridCol w:w="1862"/>
      </w:tblGrid>
      <w:tr w:rsidR="006C54BE" w:rsidRPr="006C54BE" w14:paraId="1F22DE5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25411C3" w14:textId="77777777" w:rsidR="006C54BE" w:rsidRPr="006C54BE" w:rsidRDefault="006C54BE" w:rsidP="006C54BE">
            <w:pPr>
              <w:rPr>
                <w:b/>
                <w:bCs/>
              </w:rPr>
            </w:pPr>
            <w:r w:rsidRPr="006C54BE">
              <w:rPr>
                <w:b/>
                <w:bCs/>
              </w:rPr>
              <w:t>Неделя 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E3A5196" w14:textId="77777777" w:rsidR="006C54BE" w:rsidRPr="006C54BE" w:rsidRDefault="006C54BE" w:rsidP="006C54BE">
            <w:pPr>
              <w:rPr>
                <w:b/>
                <w:bCs/>
              </w:rPr>
            </w:pPr>
            <w:r w:rsidRPr="006C54BE">
              <w:rPr>
                <w:b/>
                <w:bCs/>
              </w:rPr>
              <w:t>Тема задания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E58C8FA" w14:textId="77777777" w:rsidR="006C54BE" w:rsidRPr="006C54BE" w:rsidRDefault="006C54BE" w:rsidP="006C54BE">
            <w:pPr>
              <w:rPr>
                <w:b/>
                <w:bCs/>
              </w:rPr>
            </w:pPr>
            <w:r w:rsidRPr="006C54BE">
              <w:rPr>
                <w:b/>
                <w:bCs/>
              </w:rPr>
              <w:t>Форма контроля</w:t>
            </w:r>
          </w:p>
        </w:tc>
      </w:tr>
      <w:tr w:rsidR="006C54BE" w:rsidRPr="006C54BE" w14:paraId="4906052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7B94A76" w14:textId="4D1ADC7B" w:rsidR="006C54BE" w:rsidRPr="006C54BE" w:rsidRDefault="006C54BE" w:rsidP="006C54BE">
            <w:r w:rsidRPr="006C54BE">
              <w:rPr>
                <w:b/>
                <w:bCs/>
              </w:rPr>
              <w:t>1–</w:t>
            </w: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B47105" w14:textId="77777777" w:rsidR="006C54BE" w:rsidRDefault="006C54BE" w:rsidP="006C54BE">
            <w:r>
              <w:t>ПК 1. Наука эпидемиология. Определение, основные функции и роль эпидемиологии в общественном здравоохранении.</w:t>
            </w:r>
          </w:p>
          <w:p w14:paraId="0E60BD23" w14:textId="77777777" w:rsidR="006C54BE" w:rsidRDefault="006C54BE" w:rsidP="006C54BE">
            <w:r>
              <w:t>ПК 2. Обобщение данных, измерение частоты и риска заболеваний. Применение стандартизации.</w:t>
            </w:r>
          </w:p>
          <w:p w14:paraId="3044A5FB" w14:textId="77777777" w:rsidR="006C54BE" w:rsidRDefault="006C54BE" w:rsidP="006C54BE">
            <w:r>
              <w:t>ПК 3. Планирование исследований. Экологическое исследование. Исследование «случай-контроль».</w:t>
            </w:r>
          </w:p>
          <w:p w14:paraId="54A065D9" w14:textId="77777777" w:rsidR="006C54BE" w:rsidRDefault="006C54BE" w:rsidP="006C54BE">
            <w:r>
              <w:t>ПК 4. Планирование исследований. Когортные исследования. Экспериментальные исследования.</w:t>
            </w:r>
          </w:p>
          <w:p w14:paraId="3A6A5EF1" w14:textId="2870239B" w:rsidR="006C54BE" w:rsidRPr="006C54BE" w:rsidRDefault="006C54BE" w:rsidP="006C54BE">
            <w:r>
              <w:t>ПК 5. Диагностические и скрининговые тесты. Чувствительность, специфичность, прогностическая ценность положительного (ПЦПР) и отрицательного (ПЦОР) результатов тестов.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C927BB" w14:textId="2B002E53" w:rsidR="006C54BE" w:rsidRPr="006C54BE" w:rsidRDefault="00B545BA" w:rsidP="006C54BE">
            <w:r>
              <w:t>эссе</w:t>
            </w:r>
          </w:p>
        </w:tc>
      </w:tr>
      <w:tr w:rsidR="006C54BE" w:rsidRPr="006C54BE" w14:paraId="098D481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700894E" w14:textId="4D297019" w:rsidR="006C54BE" w:rsidRPr="006C54BE" w:rsidRDefault="006C54BE" w:rsidP="006C54BE">
            <w:r>
              <w:rPr>
                <w:b/>
                <w:bCs/>
              </w:rPr>
              <w:t>6</w:t>
            </w:r>
            <w:r w:rsidRPr="006C54BE">
              <w:rPr>
                <w:b/>
                <w:bCs/>
              </w:rPr>
              <w:t>–</w:t>
            </w: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760865" w14:textId="77777777" w:rsidR="006C54BE" w:rsidRDefault="006C54BE" w:rsidP="006C54BE">
            <w:r>
              <w:t>ПК 6. Работа в MS Excel. Организация и логика создания базы данных. Расчет показателей описательной статистики.</w:t>
            </w:r>
          </w:p>
          <w:p w14:paraId="7AB37708" w14:textId="77777777" w:rsidR="006C54BE" w:rsidRDefault="006C54BE" w:rsidP="006C54BE">
            <w:r>
              <w:t>ПК 7. Анализ качественных (категориальных) переменных. Точный критерий Фишера. Критерий хи-квадрат. Z-тест для сравнения долей.</w:t>
            </w:r>
            <w:r w:rsidRPr="006C54BE">
              <w:drawing>
                <wp:inline distT="0" distB="0" distL="0" distR="0" wp14:anchorId="37B09701" wp14:editId="5EB20D09">
                  <wp:extent cx="12700" cy="12700"/>
                  <wp:effectExtent l="0" t="0" r="0" b="0"/>
                  <wp:docPr id="84816608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1B048" w14:textId="77777777" w:rsidR="00B545BA" w:rsidRPr="00895855" w:rsidRDefault="00B545BA" w:rsidP="00B545BA">
            <w:r w:rsidRPr="00895855">
              <w:t>Проведение однофакторного дисперсионного анализа (ANOVA).</w:t>
            </w:r>
          </w:p>
          <w:p w14:paraId="07F4AA00" w14:textId="35403163" w:rsidR="006C54BE" w:rsidRPr="006C54BE" w:rsidRDefault="006C54BE" w:rsidP="006C54BE">
            <w:r w:rsidRPr="006C54BE">
              <w:drawing>
                <wp:inline distT="0" distB="0" distL="0" distR="0" wp14:anchorId="0C9DCC4C" wp14:editId="26318123">
                  <wp:extent cx="12700" cy="12700"/>
                  <wp:effectExtent l="0" t="0" r="0" b="0"/>
                  <wp:docPr id="38458848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02A806A" w14:textId="77777777" w:rsidR="006C54BE" w:rsidRPr="006C54BE" w:rsidRDefault="006C54BE" w:rsidP="006C54BE">
            <w:r w:rsidRPr="006C54BE">
              <w:t>Решение ситуационных задач</w:t>
            </w:r>
          </w:p>
        </w:tc>
      </w:tr>
      <w:tr w:rsidR="006C54BE" w:rsidRPr="006C54BE" w14:paraId="602E775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143FB4" w14:textId="1BA4D35A" w:rsidR="006C54BE" w:rsidRPr="006C54BE" w:rsidRDefault="006C54BE" w:rsidP="006C54BE">
            <w:r>
              <w:rPr>
                <w:b/>
                <w:bCs/>
              </w:rPr>
              <w:t>9</w:t>
            </w:r>
            <w:r w:rsidRPr="006C54BE">
              <w:rPr>
                <w:b/>
                <w:bCs/>
              </w:rPr>
              <w:t>–</w:t>
            </w: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A14D46" w14:textId="77777777" w:rsidR="00B545BA" w:rsidRPr="00B545BA" w:rsidRDefault="00B545BA" w:rsidP="00B545BA">
            <w:pPr>
              <w:rPr>
                <w:lang w:val="en-US"/>
              </w:rPr>
            </w:pPr>
            <w:r w:rsidRPr="00B545BA">
              <w:rPr>
                <w:lang w:val="en-US"/>
              </w:rPr>
              <w:t xml:space="preserve">PC 9. Application of Student's t-test for paired (dependent) and independent samples. </w:t>
            </w:r>
          </w:p>
          <w:p w14:paraId="411E5238" w14:textId="77777777" w:rsidR="00B545BA" w:rsidRPr="00B545BA" w:rsidRDefault="00B545BA" w:rsidP="00B545BA">
            <w:pPr>
              <w:rPr>
                <w:lang w:val="en-US"/>
              </w:rPr>
            </w:pPr>
            <w:r w:rsidRPr="00B545BA">
              <w:rPr>
                <w:lang w:val="en-US"/>
              </w:rPr>
              <w:t xml:space="preserve">PC 10. Measuring the association between quantitative variables. Correlation analysis. Simple (univariate) linear regression analysis. </w:t>
            </w:r>
          </w:p>
          <w:p w14:paraId="7FDC9495" w14:textId="4344F560" w:rsidR="006C54BE" w:rsidRPr="006C54BE" w:rsidRDefault="00B545BA" w:rsidP="00B545BA">
            <w:r w:rsidRPr="00B545BA">
              <w:rPr>
                <w:lang w:val="en-US"/>
              </w:rPr>
              <w:t xml:space="preserve">PC 11. Application </w:t>
            </w:r>
            <w:proofErr w:type="gramStart"/>
            <w:r w:rsidRPr="00B545BA">
              <w:rPr>
                <w:lang w:val="en-US"/>
              </w:rPr>
              <w:t>of</w:t>
            </w:r>
            <w:proofErr w:type="gramEnd"/>
            <w:r w:rsidRPr="00B545BA">
              <w:rPr>
                <w:lang w:val="en-US"/>
              </w:rPr>
              <w:t xml:space="preserve"> Nonparametric Tests. Mann-Whitney U Test. </w:t>
            </w:r>
            <w:proofErr w:type="spellStart"/>
            <w:r>
              <w:t>Wilcoxon</w:t>
            </w:r>
            <w:proofErr w:type="spellEnd"/>
            <w:r>
              <w:t xml:space="preserve"> </w:t>
            </w:r>
            <w:proofErr w:type="spellStart"/>
            <w:r>
              <w:t>Signed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 xml:space="preserve"> Test.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C3D212C" w14:textId="048A2CAD" w:rsidR="006C54BE" w:rsidRPr="006C54BE" w:rsidRDefault="00B545BA" w:rsidP="006C54BE">
            <w:r>
              <w:t>Отчет о выполнении</w:t>
            </w:r>
          </w:p>
        </w:tc>
      </w:tr>
      <w:tr w:rsidR="006C54BE" w:rsidRPr="006C54BE" w14:paraId="545675E5" w14:textId="77777777" w:rsidTr="00B545BA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A61794" w14:textId="69680166" w:rsidR="006C54BE" w:rsidRPr="006C54BE" w:rsidRDefault="006C54BE" w:rsidP="006C54BE">
            <w:r>
              <w:rPr>
                <w:b/>
                <w:bCs/>
              </w:rPr>
              <w:lastRenderedPageBreak/>
              <w:t>12</w:t>
            </w:r>
            <w:r w:rsidRPr="006C54BE">
              <w:rPr>
                <w:b/>
                <w:bCs/>
              </w:rPr>
              <w:t>–</w:t>
            </w: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4577B1" w14:textId="77777777" w:rsidR="00397951" w:rsidRPr="00397951" w:rsidRDefault="00397951" w:rsidP="00397951">
            <w:r w:rsidRPr="00397951">
              <w:t xml:space="preserve">ПК 12. Сравнение нескольких групп. Критерий </w:t>
            </w:r>
            <w:proofErr w:type="spellStart"/>
            <w:r w:rsidRPr="00397951">
              <w:t>Краскела</w:t>
            </w:r>
            <w:proofErr w:type="spellEnd"/>
            <w:r w:rsidRPr="00397951">
              <w:t xml:space="preserve">-Уоллиса </w:t>
            </w:r>
            <w:r w:rsidRPr="00397951">
              <w:rPr>
                <w:lang w:val="en-US"/>
              </w:rPr>
              <w:t>H</w:t>
            </w:r>
            <w:r w:rsidRPr="00397951">
              <w:t>. Критерий Фридмана.</w:t>
            </w:r>
          </w:p>
          <w:p w14:paraId="5C5F2445" w14:textId="77777777" w:rsidR="00397951" w:rsidRPr="00397951" w:rsidRDefault="00397951" w:rsidP="00397951">
            <w:r w:rsidRPr="00397951">
              <w:t>ПК 13. Оценка питания и влияния вредных веществ, связанных с качеством продуктов и их приготовлением, на здоровье населения.</w:t>
            </w:r>
          </w:p>
          <w:p w14:paraId="05F78A75" w14:textId="77777777" w:rsidR="00397951" w:rsidRPr="00397951" w:rsidRDefault="00397951" w:rsidP="00397951">
            <w:r w:rsidRPr="00397951">
              <w:t>ПК 14. Линейная и логистическая регрессия.</w:t>
            </w:r>
          </w:p>
          <w:p w14:paraId="0BE37F15" w14:textId="588653D8" w:rsidR="006C54BE" w:rsidRPr="006C54BE" w:rsidRDefault="00397951" w:rsidP="00397951">
            <w:r w:rsidRPr="00397951">
              <w:t xml:space="preserve">ПК 15. Фундаментальные принципы анализа данных. Анализ стратифицированных данных и статистических результатов. </w:t>
            </w:r>
            <w:proofErr w:type="spellStart"/>
            <w:r w:rsidRPr="00397951">
              <w:rPr>
                <w:lang w:val="en-US"/>
              </w:rPr>
              <w:t>Проверка</w:t>
            </w:r>
            <w:proofErr w:type="spellEnd"/>
            <w:r w:rsidRPr="00397951">
              <w:rPr>
                <w:lang w:val="en-US"/>
              </w:rPr>
              <w:t xml:space="preserve"> </w:t>
            </w:r>
            <w:proofErr w:type="spellStart"/>
            <w:r w:rsidRPr="00397951">
              <w:rPr>
                <w:lang w:val="en-US"/>
              </w:rPr>
              <w:t>гипотез</w:t>
            </w:r>
            <w:proofErr w:type="spellEnd"/>
            <w:r w:rsidRPr="00397951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18EF4EA" w14:textId="22ECA685" w:rsidR="006C54BE" w:rsidRPr="006C54BE" w:rsidRDefault="00B545BA" w:rsidP="006C54BE">
            <w:r>
              <w:t>Отчеты</w:t>
            </w:r>
          </w:p>
        </w:tc>
      </w:tr>
    </w:tbl>
    <w:p w14:paraId="6E2C4B17" w14:textId="77777777" w:rsidR="006C54BE" w:rsidRDefault="006C54BE" w:rsidP="006C54BE">
      <w:pPr>
        <w:rPr>
          <w:b/>
          <w:bCs/>
        </w:rPr>
      </w:pPr>
    </w:p>
    <w:p w14:paraId="335CF252" w14:textId="560A8F67" w:rsidR="006C54BE" w:rsidRPr="006C54BE" w:rsidRDefault="006C54BE" w:rsidP="006C54BE">
      <w:pPr>
        <w:rPr>
          <w:b/>
          <w:bCs/>
        </w:rPr>
      </w:pPr>
      <w:r w:rsidRPr="006C54BE">
        <w:rPr>
          <w:b/>
          <w:bCs/>
        </w:rPr>
        <w:t>2. Методические указания по выполнению</w:t>
      </w:r>
    </w:p>
    <w:p w14:paraId="0FC915CC" w14:textId="77777777" w:rsidR="006C54BE" w:rsidRPr="006C54BE" w:rsidRDefault="006C54BE" w:rsidP="006C54BE">
      <w:r w:rsidRPr="006C54BE">
        <w:t>Для успешного выполнения заданий рекомендуется придерживаться следующего алгоритма: </w:t>
      </w:r>
    </w:p>
    <w:p w14:paraId="3055FD11" w14:textId="77777777" w:rsidR="006C54BE" w:rsidRPr="006C54BE" w:rsidRDefault="006C54BE" w:rsidP="006C54BE">
      <w:pPr>
        <w:numPr>
          <w:ilvl w:val="0"/>
          <w:numId w:val="1"/>
        </w:numPr>
      </w:pPr>
      <w:r w:rsidRPr="006C54BE">
        <w:rPr>
          <w:b/>
          <w:bCs/>
        </w:rPr>
        <w:t>Биостатистика:</w:t>
      </w:r>
    </w:p>
    <w:p w14:paraId="6DDA335D" w14:textId="77777777" w:rsidR="006C54BE" w:rsidRPr="006C54BE" w:rsidRDefault="006C54BE" w:rsidP="006C54BE">
      <w:pPr>
        <w:numPr>
          <w:ilvl w:val="1"/>
          <w:numId w:val="1"/>
        </w:numPr>
      </w:pPr>
      <w:r w:rsidRPr="006C54BE">
        <w:rPr>
          <w:b/>
          <w:bCs/>
        </w:rPr>
        <w:t>Работа с MS Excel:</w:t>
      </w:r>
      <w:r w:rsidRPr="006C54BE">
        <w:t> Используйте формулы для автоматизации. Например, для расчета ДИ применяйте формулу: ДИ = 1.96 * m, где </w:t>
      </w:r>
    </w:p>
    <w:p w14:paraId="66F16DD8" w14:textId="2B635DAD" w:rsidR="006C54BE" w:rsidRPr="006C54BE" w:rsidRDefault="006C54BE" w:rsidP="006C54BE">
      <w:r w:rsidRPr="006C54BE">
        <w:drawing>
          <wp:inline distT="0" distB="0" distL="0" distR="0" wp14:anchorId="1CB3254D" wp14:editId="5B49703B">
            <wp:extent cx="12700" cy="12700"/>
            <wp:effectExtent l="0" t="0" r="0" b="0"/>
            <wp:docPr id="13597791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E96F" w14:textId="77777777" w:rsidR="006C54BE" w:rsidRPr="006C54BE" w:rsidRDefault="006C54BE" w:rsidP="006C54BE">
      <w:r w:rsidRPr="006C54BE">
        <w:t> — стандартная ошибка среднего.</w:t>
      </w:r>
    </w:p>
    <w:p w14:paraId="187B2BBB" w14:textId="77777777" w:rsidR="006C54BE" w:rsidRPr="006C54BE" w:rsidRDefault="006C54BE" w:rsidP="006C54BE">
      <w:pPr>
        <w:numPr>
          <w:ilvl w:val="1"/>
          <w:numId w:val="1"/>
        </w:numPr>
      </w:pPr>
      <w:r w:rsidRPr="006C54BE">
        <w:rPr>
          <w:b/>
          <w:bCs/>
        </w:rPr>
        <w:t>Визуализация:</w:t>
      </w:r>
      <w:r w:rsidRPr="006C54BE">
        <w:t> Любой статистический вывод должен сопровождаться графиком (гистограмма, секторная диаграмма или график динамики).</w:t>
      </w:r>
    </w:p>
    <w:p w14:paraId="484967B2" w14:textId="77777777" w:rsidR="006C54BE" w:rsidRPr="006C54BE" w:rsidRDefault="006C54BE" w:rsidP="006C54BE">
      <w:pPr>
        <w:numPr>
          <w:ilvl w:val="0"/>
          <w:numId w:val="1"/>
        </w:numPr>
      </w:pPr>
      <w:r w:rsidRPr="006C54BE">
        <w:rPr>
          <w:b/>
          <w:bCs/>
        </w:rPr>
        <w:t>Эпидемиология:</w:t>
      </w:r>
    </w:p>
    <w:p w14:paraId="431BEB6F" w14:textId="77777777" w:rsidR="006C54BE" w:rsidRPr="006C54BE" w:rsidRDefault="006C54BE" w:rsidP="006C54BE">
      <w:pPr>
        <w:numPr>
          <w:ilvl w:val="1"/>
          <w:numId w:val="1"/>
        </w:numPr>
      </w:pPr>
      <w:r w:rsidRPr="006C54BE">
        <w:rPr>
          <w:b/>
          <w:bCs/>
        </w:rPr>
        <w:t>Эпидемиологический метод:</w:t>
      </w:r>
      <w:r w:rsidRPr="006C54BE">
        <w:t> Сосредоточьтесь на анализе структуры заболеваемости по территории, времени и группам населения.</w:t>
      </w:r>
    </w:p>
    <w:p w14:paraId="2123DE03" w14:textId="77777777" w:rsidR="006C54BE" w:rsidRPr="006C54BE" w:rsidRDefault="006C54BE" w:rsidP="006C54BE">
      <w:pPr>
        <w:numPr>
          <w:ilvl w:val="1"/>
          <w:numId w:val="1"/>
        </w:numPr>
      </w:pPr>
      <w:r w:rsidRPr="006C54BE">
        <w:rPr>
          <w:b/>
          <w:bCs/>
        </w:rPr>
        <w:t>Противоэпидемические меры</w:t>
      </w:r>
      <w:proofErr w:type="gramStart"/>
      <w:r w:rsidRPr="006C54BE">
        <w:rPr>
          <w:b/>
          <w:bCs/>
        </w:rPr>
        <w:t>:</w:t>
      </w:r>
      <w:r w:rsidRPr="006C54BE">
        <w:t> При</w:t>
      </w:r>
      <w:proofErr w:type="gramEnd"/>
      <w:r w:rsidRPr="006C54BE">
        <w:t xml:space="preserve"> решении задач по очагам инфекции четко разделяйте меры на три звена: источник, пути передачи и восприимчивый организм. </w:t>
      </w:r>
    </w:p>
    <w:p w14:paraId="4E380942" w14:textId="77777777" w:rsidR="00B545BA" w:rsidRDefault="006C54BE" w:rsidP="006C54BE">
      <w:pPr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6C54BE">
        <w:rPr>
          <w:b/>
          <w:bCs/>
        </w:rPr>
        <w:t>3. График выполнения и критерии оценки</w:t>
      </w:r>
      <w:r w:rsidR="00B545BA" w:rsidRPr="00B545BA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</w:p>
    <w:p w14:paraId="6891CC19" w14:textId="77777777" w:rsidR="00B545BA" w:rsidRDefault="00B545BA">
      <w:pPr>
        <w:rPr>
          <w:b/>
          <w:bCs/>
        </w:rPr>
      </w:pPr>
      <w:r>
        <w:rPr>
          <w:b/>
          <w:bCs/>
        </w:rPr>
        <w:br w:type="page"/>
      </w:r>
    </w:p>
    <w:p w14:paraId="46A8B178" w14:textId="77777777" w:rsidR="00B545BA" w:rsidRDefault="00B545BA" w:rsidP="006C54BE">
      <w:pPr>
        <w:rPr>
          <w:b/>
          <w:bCs/>
        </w:rPr>
        <w:sectPr w:rsidR="00B545BA">
          <w:pgSz w:w="11906" w:h="16838"/>
          <w:pgMar w:top="1417" w:right="1417" w:bottom="1134" w:left="1417" w:header="720" w:footer="720" w:gutter="0"/>
          <w:cols w:space="720"/>
          <w:docGrid w:linePitch="360"/>
        </w:sectPr>
      </w:pPr>
    </w:p>
    <w:p w14:paraId="7808E703" w14:textId="70F455F0" w:rsidR="006C54BE" w:rsidRDefault="00B545BA" w:rsidP="006C54BE">
      <w:pPr>
        <w:rPr>
          <w:b/>
          <w:bCs/>
        </w:rPr>
      </w:pPr>
      <w:r w:rsidRPr="00B545BA">
        <w:rPr>
          <w:b/>
          <w:bCs/>
        </w:rPr>
        <w:lastRenderedPageBreak/>
        <w:t>РУБРИКАТОР КРИТЕРИЕВ ИТОГОВОГО ОЦЕНИВАНИЯ. ОЦЕНКА РЕЗУЛЬТАТОВ ОБУЧЕНИЯ</w:t>
      </w:r>
    </w:p>
    <w:p w14:paraId="36D3DF59" w14:textId="792C3378" w:rsidR="00A9471B" w:rsidRDefault="00A9471B" w:rsidP="006C54BE">
      <w:pPr>
        <w:rPr>
          <w:b/>
          <w:bCs/>
        </w:rPr>
      </w:pPr>
      <w:r w:rsidRPr="00B545BA">
        <w:rPr>
          <w:b/>
          <w:bCs/>
        </w:rPr>
        <w:t>«</w:t>
      </w:r>
      <w:r w:rsidRPr="00B545BA">
        <w:t xml:space="preserve">Отлично» (А) </w:t>
      </w:r>
      <w:proofErr w:type="gramStart"/>
      <w:r w:rsidRPr="00B545BA">
        <w:t>90-100%;«</w:t>
      </w:r>
      <w:proofErr w:type="gramEnd"/>
      <w:r w:rsidRPr="00B545BA">
        <w:t xml:space="preserve">Хорошо» (В) </w:t>
      </w:r>
      <w:proofErr w:type="gramStart"/>
      <w:r w:rsidRPr="00B545BA">
        <w:t>75-89%;«</w:t>
      </w:r>
      <w:proofErr w:type="gramEnd"/>
      <w:r w:rsidRPr="00B545BA">
        <w:t xml:space="preserve">Удовлетворительно» (C, D) </w:t>
      </w:r>
      <w:proofErr w:type="gramStart"/>
      <w:r w:rsidRPr="00B545BA">
        <w:t>50-74</w:t>
      </w:r>
      <w:proofErr w:type="gramEnd"/>
      <w:r w:rsidRPr="00B545BA">
        <w:t xml:space="preserve">; </w:t>
      </w:r>
      <w:r w:rsidRPr="00A9471B">
        <w:t>Неудовлетворительно» (F) меньше, чем 50%.</w:t>
      </w:r>
    </w:p>
    <w:p w14:paraId="51957910" w14:textId="53A3C4D8" w:rsidR="00B545BA" w:rsidRPr="006C54BE" w:rsidRDefault="00A9471B" w:rsidP="006C54B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11E382" wp14:editId="732AFFC9">
            <wp:extent cx="9073515" cy="4666615"/>
            <wp:effectExtent l="0" t="0" r="0" b="635"/>
            <wp:docPr id="93053727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3515" cy="46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5BA" w:rsidRPr="006C54BE" w:rsidSect="00B545BA">
      <w:pgSz w:w="16838" w:h="11906" w:orient="landscape"/>
      <w:pgMar w:top="1411" w:right="1411" w:bottom="1411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665D8"/>
    <w:multiLevelType w:val="multilevel"/>
    <w:tmpl w:val="B78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67EE5"/>
    <w:multiLevelType w:val="multilevel"/>
    <w:tmpl w:val="DA3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783080">
    <w:abstractNumId w:val="1"/>
  </w:num>
  <w:num w:numId="2" w16cid:durableId="16575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BE"/>
    <w:rsid w:val="00397951"/>
    <w:rsid w:val="004F7E14"/>
    <w:rsid w:val="006C54BE"/>
    <w:rsid w:val="00A9471B"/>
    <w:rsid w:val="00B545BA"/>
    <w:rsid w:val="00DB7717"/>
    <w:rsid w:val="00E1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44B9"/>
  <w15:chartTrackingRefBased/>
  <w15:docId w15:val="{AEC986A5-F28F-4494-B1A9-09F5D60C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4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4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4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4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4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4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4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4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4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5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Iskakova</dc:creator>
  <cp:keywords/>
  <dc:description/>
  <cp:lastModifiedBy>Farida Iskakova</cp:lastModifiedBy>
  <cp:revision>3</cp:revision>
  <dcterms:created xsi:type="dcterms:W3CDTF">2026-02-16T16:13:00Z</dcterms:created>
  <dcterms:modified xsi:type="dcterms:W3CDTF">2026-02-16T16:59:00Z</dcterms:modified>
</cp:coreProperties>
</file>